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26.12.2019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стан реалізації державної політики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питань соціального захисту дітей, запобігання дитячій бездоглядності та безпритульності, вчиненню дітьми правопорушень у 2019 році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262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2"/>
                <w:sz w:val="17"/>
              </w:rPr>
              <w:t> 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«Бердянська загальноосвітня санаторна школа-інтернат І-ІІІ ступенів»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«Бердянська загальноосвітня санаторна школа-інтернат І-ІІІ ступенів»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«Бердянська загальноосвітня санаторна школа-інтернат І-ІІІ ступенів»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«Бердянська загальноосвітня санаторна школа-інтернат І-ІІІ ступенів»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09.12.2015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227/2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0"/>
                <w:w w:val="15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13.06.2019 № 117/3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0"/>
                <w:w w:val="15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09.12.2015 № 227/4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0"/>
                <w:w w:val="15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26.06.2019 № 128/2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звільнення від виконання обов’язків опікуна над нерухомим майном та втрату чинності рішень виконавчого комітету Мелітопольської міської ради Запорізької області від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20.01.2011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5/12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20.06.2013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95/19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263/10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8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23.02.2017 № 31/3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263/11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23.02.2017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31/6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263/12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дитини, позбавленої батьківського піклування (…), (…) р.н., на виховання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спільне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дитячого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будинку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сімейного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типу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263/13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ним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263/14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дозвіл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31"/>
                <w:sz w:val="17"/>
              </w:rPr>
              <w:t>  </w:t>
            </w:r>
            <w:r>
              <w:rPr>
                <w:sz w:val="17"/>
              </w:rPr>
              <w:t>укладення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договору</w:t>
            </w:r>
            <w:r>
              <w:rPr>
                <w:spacing w:val="77"/>
                <w:w w:val="150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розподілу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спадкового</w:t>
            </w:r>
            <w:r>
              <w:rPr>
                <w:spacing w:val="-2"/>
                <w:sz w:val="17"/>
              </w:rPr>
              <w:t> 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263/15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263/16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263/17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263/18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продаж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транспортного</w:t>
            </w:r>
            <w:r>
              <w:rPr>
                <w:spacing w:val="39"/>
                <w:sz w:val="17"/>
              </w:rPr>
              <w:t> </w:t>
            </w:r>
            <w:r>
              <w:rPr>
                <w:spacing w:val="-2"/>
                <w:sz w:val="17"/>
              </w:rPr>
              <w:t>засобу,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частина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належить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263/19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усунення перешкод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малолітньою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її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263/20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вирішення спору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примусове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виселення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51"/>
                <w:sz w:val="17"/>
              </w:rPr>
              <w:t> </w:t>
            </w:r>
            <w:r>
              <w:rPr>
                <w:spacing w:val="-10"/>
                <w:sz w:val="17"/>
              </w:rPr>
              <w:t>з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реєстраційного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263/21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неповнолітній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263/22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263/23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неповнолітньому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статусу 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263/24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263/25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263/26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263/27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263/28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80"/>
                <w:sz w:val="17"/>
              </w:rPr>
              <w:t> </w:t>
            </w:r>
            <w:r>
              <w:rPr>
                <w:spacing w:val="-2"/>
                <w:sz w:val="17"/>
              </w:rPr>
              <w:t>постраждала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внаслідок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воєнних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дій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263/29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0"/>
                <w:sz w:val="17"/>
              </w:rPr>
              <w:t>  </w:t>
            </w:r>
            <w:r>
              <w:rPr>
                <w:sz w:val="17"/>
              </w:rPr>
              <w:t>надання</w:t>
            </w:r>
            <w:r>
              <w:rPr>
                <w:spacing w:val="51"/>
                <w:sz w:val="17"/>
              </w:rPr>
              <w:t>  </w:t>
            </w:r>
            <w:r>
              <w:rPr>
                <w:sz w:val="17"/>
              </w:rPr>
              <w:t>(…)</w:t>
            </w:r>
            <w:r>
              <w:rPr>
                <w:spacing w:val="50"/>
                <w:sz w:val="17"/>
              </w:rPr>
              <w:t>  </w:t>
            </w:r>
            <w:r>
              <w:rPr>
                <w:sz w:val="17"/>
              </w:rPr>
              <w:t>статусу</w:t>
            </w:r>
            <w:r>
              <w:rPr>
                <w:spacing w:val="51"/>
                <w:sz w:val="17"/>
              </w:rPr>
              <w:t>  </w:t>
            </w:r>
            <w:r>
              <w:rPr>
                <w:sz w:val="17"/>
              </w:rPr>
              <w:t>дитини,</w:t>
            </w:r>
            <w:r>
              <w:rPr>
                <w:spacing w:val="51"/>
                <w:sz w:val="17"/>
              </w:rPr>
              <w:t>  </w:t>
            </w:r>
            <w:r>
              <w:rPr>
                <w:spacing w:val="-5"/>
                <w:sz w:val="17"/>
              </w:rPr>
              <w:t>яка</w:t>
            </w:r>
          </w:p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постраждала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внаслідок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воєнних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дій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та</w:t>
            </w:r>
            <w:r>
              <w:rPr>
                <w:sz w:val="17"/>
              </w:rPr>
              <w:t>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263/30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263/31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263/32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263/33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263/34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98" w:val="left" w:leader="none"/>
                <w:tab w:pos="2878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Порядку надання матеріальної допомоги та втрату чинності </w:t>
            </w:r>
            <w:r>
              <w:rPr>
                <w:spacing w:val="-2"/>
                <w:sz w:val="17"/>
              </w:rPr>
              <w:t>рішення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виконавчого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комітету </w:t>
            </w:r>
            <w:r>
              <w:rPr>
                <w:sz w:val="17"/>
              </w:rPr>
              <w:t>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10.01.2019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2/4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264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Порядку складання, затвердження та контролю фінансового плану комунального некомерційного підприємства охорони здоров’я міста Мелітополя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265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Додатки 1,2,3,4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Порядку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266/1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зняття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266/2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зміну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умов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0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квартирному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266/3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тимчасове поліпшення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житлових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умов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266/4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07" w:val="left" w:leader="none"/>
                <w:tab w:pos="2772" w:val="left" w:leader="none"/>
              </w:tabs>
              <w:spacing w:line="271" w:lineRule="auto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КП «Комунальна власність» Мелітопольської міської ради Запорізької області безоплатної передачі частини вбудованого нежитлового приміщення коридору по вул. Індустріальній, 89, на баланс </w:t>
            </w:r>
            <w:r>
              <w:rPr>
                <w:spacing w:val="-2"/>
                <w:sz w:val="17"/>
              </w:rPr>
              <w:t>управління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комунальною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власністю </w:t>
            </w:r>
            <w:r>
              <w:rPr>
                <w:sz w:val="17"/>
              </w:rPr>
              <w:t>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267/1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житлово- комунального господарства Мелітопольської міської ради Запорізької області безоплатної передачі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5"/>
                <w:sz w:val="17"/>
              </w:rPr>
              <w:t>КП</w:t>
            </w:r>
          </w:p>
          <w:p>
            <w:pPr>
              <w:pStyle w:val="TableParagraph"/>
              <w:spacing w:line="271" w:lineRule="auto" w:before="0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«Чистота» Мелітопольської міської ради Запорізької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47"/>
                <w:sz w:val="17"/>
              </w:rPr>
              <w:t> </w:t>
            </w:r>
            <w:r>
              <w:rPr>
                <w:spacing w:val="-2"/>
                <w:sz w:val="17"/>
              </w:rPr>
              <w:t>господарського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відання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267/2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освіти Мелітопольської міської ради Запорізької області безоплатної передачі комунального майна на баланси Мелітопольського навчально виховного комплексу № 16 Мелітопольської міської ради Запорізької області та Мелітопольської загальноосвітньої школи І-ІІІ ступенів № 24 Мелітопольської міської ради Запорізької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267/3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28.11.2019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242/2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267/4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Положення про старших по будинках в житловому фонді м.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Мелітополя, затвердженого рішенням виконавчого комітету Мелітопольської міської ради Запорізької області від 22.12.2011 № 223 та втрату чинності рішення виконавчого комітету Мелітопольської міської ради Запорізької області від 13.12.2018 № 276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268/1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Запорізької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27.12.2018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291</w:t>
            </w:r>
            <w:r>
              <w:rPr>
                <w:spacing w:val="50"/>
                <w:sz w:val="17"/>
              </w:rPr>
              <w:t> </w:t>
            </w:r>
            <w:r>
              <w:rPr>
                <w:spacing w:val="-5"/>
                <w:sz w:val="17"/>
              </w:rPr>
              <w:t>зі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змінами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268/2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призначення тимчасового перевізника пасажирів на міському автобусному маршруті загального користування, який проходить у межах міста Мелітополя, № 24а «Північний переїзд – Вулиця Павла Сивицького»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269/1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both"/>
              <w:rPr>
                <w:sz w:val="17"/>
              </w:rPr>
            </w:pPr>
            <w:r>
              <w:rPr>
                <w:sz w:val="17"/>
              </w:rPr>
              <w:t>Про створення комісії з питань міського пасажирського транспорту та </w:t>
            </w:r>
            <w:r>
              <w:rPr>
                <w:sz w:val="17"/>
              </w:rPr>
              <w:t>організації пасажирських перевезень у межах міста Мелітополя</w:t>
            </w:r>
            <w:r>
              <w:rPr>
                <w:spacing w:val="29"/>
                <w:sz w:val="17"/>
              </w:rPr>
              <w:t>  </w:t>
            </w:r>
            <w:r>
              <w:rPr>
                <w:sz w:val="17"/>
              </w:rPr>
              <w:t>та</w:t>
            </w:r>
            <w:r>
              <w:rPr>
                <w:spacing w:val="29"/>
                <w:sz w:val="17"/>
              </w:rPr>
              <w:t>  </w:t>
            </w:r>
            <w:r>
              <w:rPr>
                <w:sz w:val="17"/>
              </w:rPr>
              <w:t>затвердження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її</w:t>
            </w:r>
            <w:r>
              <w:rPr>
                <w:spacing w:val="76"/>
                <w:w w:val="150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Положення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269/2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31" w:val="left" w:leader="none"/>
                <w:tab w:pos="2536" w:val="left" w:leader="none"/>
              </w:tabs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проведення заходів, пов’язаних з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медичним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оглядом,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обстеженням </w:t>
            </w:r>
            <w:r>
              <w:rPr>
                <w:sz w:val="17"/>
              </w:rPr>
              <w:t>військовозобов’язаних для якісного виконання плану мобілізації та мобілізаційної підготовки та втрату чинності розпорядження міського голови від 11.12.2017 № 577-р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270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виконання військово-транспортного обов’язку підприємствами, установами і організаціями міста в 2019 році та завдання щодо підвищення рівня мобілізаційної готовності транспортних засобів 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2020 році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54"/>
                <w:sz w:val="17"/>
              </w:rPr>
              <w:t>  </w:t>
            </w:r>
            <w:r>
              <w:rPr>
                <w:sz w:val="17"/>
              </w:rPr>
              <w:t>чинності</w:t>
            </w:r>
            <w:r>
              <w:rPr>
                <w:spacing w:val="55"/>
                <w:sz w:val="17"/>
              </w:rPr>
              <w:t>  </w:t>
            </w:r>
            <w:r>
              <w:rPr>
                <w:sz w:val="17"/>
              </w:rPr>
              <w:t>розпорядження</w:t>
            </w:r>
            <w:r>
              <w:rPr>
                <w:spacing w:val="58"/>
                <w:sz w:val="17"/>
              </w:rPr>
              <w:t> 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11.12.2017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271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забезпечення підготовки та проведення заходів мобілізації людських і транспортних ресурсів на території міста Мелітополя та втрату чинності розпорядження міського голови від 22.12.2017 № 625-р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272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стан військового обліку та бронювання військовозобов’язаних запасу та призовників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 підприємствах, в організаціях, установах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всіх форм власності, навчальних закладах м. Мелітополя за підсумками 2019 року та заходи щодо його поліпшення у 2020 році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273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перспективний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план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27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на 2020 рік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274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перспективний план роботи виконавчого комітету Мелітопольської міської ради Запорізької області на І квартал 2020 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275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зняття з контролю рішень виконкому Мелітопольської міської ради Запорізької області від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27.12.2018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294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22.08.2019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179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276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26/12/2019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84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(…)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інформація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не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оприлюднюється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в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інтересах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дітей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2021-11-04T04:20:13Z</dcterms:created>
  <dcterms:modified xsi:type="dcterms:W3CDTF">2021-11-04T04:20:13Z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